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E" w:rsidRDefault="006B0075">
      <w:r w:rsidRPr="002B10F0">
        <w:rPr>
          <w:rFonts w:ascii="Britannic Bold" w:hAnsi="Britannic Bold"/>
        </w:rPr>
        <w:t>Examen de Biología. 3er año de Bachillerato, semestral. Opción medicina. Eximidos (Periodo febrero</w:t>
      </w:r>
      <w:r>
        <w:t>)</w:t>
      </w:r>
    </w:p>
    <w:p w:rsidR="006B0075" w:rsidRPr="006B0075" w:rsidRDefault="006B0075">
      <w:pPr>
        <w:rPr>
          <w:b/>
          <w:i/>
          <w:u w:val="single"/>
        </w:rPr>
      </w:pPr>
      <w:r>
        <w:rPr>
          <w:b/>
          <w:i/>
          <w:u w:val="single"/>
        </w:rPr>
        <w:t xml:space="preserve">1) </w:t>
      </w:r>
      <w:r w:rsidRPr="006B0075">
        <w:rPr>
          <w:b/>
          <w:i/>
          <w:u w:val="single"/>
        </w:rPr>
        <w:t>Frente a las siguientes opciones subraye la correcta.</w:t>
      </w: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a) </w:t>
      </w:r>
      <w:r w:rsidRPr="006B0075"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>Durante la sístole ventricular la sangre: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 Pasa de las aurículas a los ventrículos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  Pasa de los ventrículos a las aurículas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 Pasa de los ventrículos a las arterias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 Pasa de las aurículas a las arterias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b) </w:t>
      </w:r>
      <w:r w:rsidRPr="006B0075"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>La función de los glóbulos rojos es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: I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ntervienen taponando las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 roturas de los vasos sanguíneos.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Nos defienden de las enfermedades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Realizan la fagocitosis englobando microorganismos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Transportan el oxígeno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c) </w:t>
      </w:r>
      <w:r w:rsidRPr="006B0075"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 xml:space="preserve">En la sístole ventricular las válvulas </w:t>
      </w:r>
      <w:proofErr w:type="spellStart"/>
      <w:r w:rsidRPr="006B0075"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>aurículo</w:t>
      </w:r>
      <w:proofErr w:type="spellEnd"/>
      <w:r w:rsidRPr="006B0075"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>-ventriculares están cerradas y la sangre sale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: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Por las arterias pulmonares y la aorta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Por la arteria pulmonar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Por la arteria aorta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Por la arteria pulmonar y vena pulmonar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d) </w:t>
      </w:r>
      <w:r w:rsidRPr="006B0075"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>Durante la diástole</w:t>
      </w:r>
      <w:r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>: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   El corazón se relaja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 El corazó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n se contrae y expulsa la sangre.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 Las aurículas se relajan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El corazón se dilata y se llena de sangre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e) </w:t>
      </w:r>
      <w:r w:rsidRPr="006B0075"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>El aparato circulatorio se caracteriza por ser</w:t>
      </w:r>
      <w:r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Un circuito cerrado y doble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 Un circuito abierto y sencillo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 Un circuito abierto y doble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Un circuito cerrado y sencillo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</w:p>
    <w:p w:rsidR="006B0075" w:rsidRPr="00C30530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f) </w:t>
      </w:r>
      <w:r w:rsidRPr="006B0075"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>El sistema circulatorio</w:t>
      </w:r>
      <w:r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 xml:space="preserve">: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Recibe nutrientes del aparato digestivo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Hace las tres cosas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Elimina residuos en el aparato excretor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. </w:t>
      </w:r>
      <w:r w:rsidRPr="00C3053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Intercambia gases con el aparato respiratorio</w:t>
      </w: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.</w:t>
      </w:r>
    </w:p>
    <w:p w:rsidR="006B0075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</w:p>
    <w:p w:rsidR="006B0075" w:rsidRPr="00C30530" w:rsidRDefault="006B0075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UY"/>
        </w:rPr>
        <w:t>2)</w:t>
      </w:r>
      <w:r w:rsidR="007D13C0"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   </w:t>
      </w:r>
    </w:p>
    <w:p w:rsidR="006B0075" w:rsidRPr="00C30530" w:rsidRDefault="00DF1E46" w:rsidP="006B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35.5pt;margin-top:7.4pt;width:283.5pt;height:170.25pt;z-index:251668480">
            <v:shadow on="t" opacity=".5" offset="6pt,-6pt"/>
            <v:textbox>
              <w:txbxContent>
                <w:p w:rsidR="002B10F0" w:rsidRPr="008F1C7B" w:rsidRDefault="002B10F0" w:rsidP="002B10F0">
                  <w:pPr>
                    <w:rPr>
                      <w:b/>
                      <w:u w:val="single"/>
                    </w:rPr>
                  </w:pPr>
                  <w:r w:rsidRPr="008F1C7B">
                    <w:rPr>
                      <w:b/>
                      <w:u w:val="single"/>
                    </w:rPr>
                    <w:t>Con respecto al corazón:</w:t>
                  </w:r>
                </w:p>
                <w:p w:rsidR="002B10F0" w:rsidRDefault="002B10F0" w:rsidP="002B10F0">
                  <w:r>
                    <w:t>a) Describe las características y funciones.</w:t>
                  </w:r>
                </w:p>
                <w:p w:rsidR="002B10F0" w:rsidRDefault="002B10F0" w:rsidP="002B10F0">
                  <w:r>
                    <w:t>b) Indica las estructuras señaladas en él.</w:t>
                  </w:r>
                </w:p>
                <w:p w:rsidR="002B10F0" w:rsidRDefault="002B10F0" w:rsidP="002B10F0">
                  <w:r>
                    <w:t>c) Describe como está formado el sistema eléctrico.</w:t>
                  </w:r>
                </w:p>
                <w:p w:rsidR="002B10F0" w:rsidRDefault="002B10F0" w:rsidP="002B10F0">
                  <w:r>
                    <w:t>d) ¿Qué factores afectan el gasto cardiaco?</w:t>
                  </w:r>
                </w:p>
                <w:p w:rsidR="002B10F0" w:rsidRDefault="002B10F0" w:rsidP="002B10F0">
                  <w:r>
                    <w:t>e) Menciona hábitos de vida saludable que favorecen la salud cardiovascular.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35" style="position:absolute;margin-left:-21.75pt;margin-top:71.9pt;width:43.5pt;height:30pt;z-index:251667456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34" style="position:absolute;margin-left:-21.75pt;margin-top:158.9pt;width:62.25pt;height:18.75pt;z-index:251666432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33" style="position:absolute;margin-left:-21.75pt;margin-top:133.4pt;width:43.5pt;height:21pt;z-index:251665408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32" style="position:absolute;margin-left:-31.5pt;margin-top:113.9pt;width:49.5pt;height:19.5pt;z-index:251664384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31" style="position:absolute;margin-left:-10.5pt;margin-top:51.65pt;width:51pt;height:20.25pt;z-index:251663360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30" style="position:absolute;margin-left:11.25pt;margin-top:7.4pt;width:33.75pt;height:18pt;z-index:251662336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29" style="position:absolute;margin-left:157.5pt;margin-top:96.65pt;width:19.5pt;height:17.25pt;z-index:251661312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28" style="position:absolute;margin-left:146.25pt;margin-top:68.15pt;width:30.75pt;height:16.5pt;z-index:251660288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27" style="position:absolute;margin-left:138pt;margin-top:38.9pt;width:32.25pt;height:21.75pt;z-index:251659264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pict>
          <v:rect id="_x0000_s1026" style="position:absolute;margin-left:118.5pt;margin-top:7.4pt;width:47.25pt;height:31.5pt;z-index:251658240"/>
        </w:pict>
      </w:r>
      <w:r w:rsidR="007D13C0" w:rsidRPr="007D13C0">
        <w:rPr>
          <w:rFonts w:ascii="Arial" w:eastAsia="Times New Roman" w:hAnsi="Arial" w:cs="Arial"/>
          <w:noProof/>
          <w:color w:val="333333"/>
          <w:sz w:val="20"/>
          <w:szCs w:val="20"/>
          <w:lang w:eastAsia="es-UY"/>
        </w:rPr>
        <w:drawing>
          <wp:inline distT="0" distB="0" distL="0" distR="0">
            <wp:extent cx="2009775" cy="2219325"/>
            <wp:effectExtent l="38100" t="57150" r="123825" b="104775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9489" t="1252" r="21206" b="1143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19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0075" w:rsidRDefault="00DF1E46">
      <w:r>
        <w:rPr>
          <w:noProof/>
          <w:lang w:eastAsia="es-UY"/>
        </w:rPr>
        <w:pict>
          <v:shape id="_x0000_s1038" type="#_x0000_t202" style="position:absolute;margin-left:302.25pt;margin-top:4.4pt;width:241.5pt;height:266.25pt;z-index:251669504">
            <v:textbox>
              <w:txbxContent>
                <w:p w:rsidR="002B10F0" w:rsidRDefault="002B10F0">
                  <w:r w:rsidRPr="002B10F0">
                    <w:rPr>
                      <w:noProof/>
                      <w:lang w:eastAsia="es-UY"/>
                    </w:rPr>
                    <w:drawing>
                      <wp:inline distT="0" distB="0" distL="0" distR="0">
                        <wp:extent cx="2873255" cy="3267075"/>
                        <wp:effectExtent l="19050" t="0" r="3295" b="0"/>
                        <wp:docPr id="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4645" cy="3268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10F0" w:rsidRDefault="002B10F0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>3)</w:t>
      </w:r>
      <w:r w:rsidR="007F404F">
        <w:rPr>
          <w:rFonts w:ascii="Times New Roman" w:hAnsi="Times New Roman" w:cs="Times New Roman"/>
          <w:sz w:val="24"/>
          <w:szCs w:val="24"/>
        </w:rPr>
        <w:t xml:space="preserve"> a)</w:t>
      </w:r>
      <w:r w:rsidRPr="002B10F0">
        <w:rPr>
          <w:rFonts w:ascii="Times New Roman" w:hAnsi="Times New Roman" w:cs="Times New Roman"/>
          <w:sz w:val="24"/>
          <w:szCs w:val="24"/>
        </w:rPr>
        <w:t xml:space="preserve"> Señala las diferentes regiones </w:t>
      </w:r>
      <w:r>
        <w:rPr>
          <w:rFonts w:ascii="Times New Roman" w:hAnsi="Times New Roman" w:cs="Times New Roman"/>
          <w:sz w:val="24"/>
          <w:szCs w:val="24"/>
        </w:rPr>
        <w:t>y curvaturas</w:t>
      </w:r>
      <w:r w:rsidRPr="002B10F0">
        <w:rPr>
          <w:rFonts w:ascii="Times New Roman" w:hAnsi="Times New Roman" w:cs="Times New Roman"/>
          <w:sz w:val="24"/>
          <w:szCs w:val="24"/>
        </w:rPr>
        <w:t xml:space="preserve"> de la</w:t>
      </w:r>
    </w:p>
    <w:p w:rsidR="007F404F" w:rsidRDefault="002B10F0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 Columna vertebral</w:t>
      </w:r>
      <w:r w:rsidR="007F404F">
        <w:rPr>
          <w:rFonts w:ascii="Times New Roman" w:hAnsi="Times New Roman" w:cs="Times New Roman"/>
          <w:sz w:val="24"/>
          <w:szCs w:val="24"/>
        </w:rPr>
        <w:t>.</w:t>
      </w:r>
    </w:p>
    <w:p w:rsidR="002B10F0" w:rsidRDefault="007F404F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2B10F0">
        <w:rPr>
          <w:rFonts w:ascii="Times New Roman" w:hAnsi="Times New Roman" w:cs="Times New Roman"/>
          <w:sz w:val="24"/>
          <w:szCs w:val="24"/>
        </w:rPr>
        <w:t>ara la</w:t>
      </w:r>
      <w:r w:rsidR="002B10F0" w:rsidRPr="002B10F0">
        <w:rPr>
          <w:rFonts w:ascii="Times New Roman" w:hAnsi="Times New Roman" w:cs="Times New Roman"/>
          <w:sz w:val="24"/>
          <w:szCs w:val="24"/>
        </w:rPr>
        <w:t xml:space="preserve"> vertebra representada,  nombra </w:t>
      </w:r>
    </w:p>
    <w:p w:rsidR="002B10F0" w:rsidRDefault="002B10F0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 w:rsidRPr="002B10F0">
        <w:rPr>
          <w:rFonts w:ascii="Times New Roman" w:hAnsi="Times New Roman" w:cs="Times New Roman"/>
          <w:sz w:val="24"/>
          <w:szCs w:val="24"/>
        </w:rPr>
        <w:t xml:space="preserve"> partes</w:t>
      </w:r>
      <w:r>
        <w:rPr>
          <w:rFonts w:ascii="Times New Roman" w:hAnsi="Times New Roman" w:cs="Times New Roman"/>
          <w:sz w:val="24"/>
          <w:szCs w:val="24"/>
        </w:rPr>
        <w:t xml:space="preserve"> señaladas.</w:t>
      </w:r>
    </w:p>
    <w:p w:rsidR="002B10F0" w:rsidRDefault="002B10F0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>
            <wp:extent cx="2333625" cy="1838325"/>
            <wp:effectExtent l="19050" t="0" r="9525" b="0"/>
            <wp:docPr id="2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F0" w:rsidRDefault="007F404F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10586">
        <w:rPr>
          <w:rFonts w:ascii="Times New Roman" w:hAnsi="Times New Roman" w:cs="Times New Roman"/>
          <w:sz w:val="24"/>
          <w:szCs w:val="24"/>
        </w:rPr>
        <w:t>¿Qué funciones tiene el tejido óseo y que células lo constituyen</w:t>
      </w:r>
      <w:proofErr w:type="gramStart"/>
      <w:r w:rsidRPr="008105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04F" w:rsidRDefault="007F404F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04F" w:rsidRDefault="007F404F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 </w:t>
      </w:r>
    </w:p>
    <w:p w:rsidR="007F404F" w:rsidRDefault="008A6A9B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A9B">
        <w:rPr>
          <w:rFonts w:ascii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>
            <wp:extent cx="5610418" cy="2356021"/>
            <wp:effectExtent l="19050" t="0" r="9332" b="0"/>
            <wp:docPr id="3" name="Imagen 2" descr="Resultado de imagen para contracciÃ³n musc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Resultado de imagen para contracciÃ³n muscu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00" r="17600" b="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A9B" w:rsidRDefault="008A6A9B" w:rsidP="008A6A9B">
      <w:pPr>
        <w:jc w:val="center"/>
        <w:rPr>
          <w:b/>
          <w:i/>
        </w:rPr>
      </w:pPr>
      <w:r w:rsidRPr="008A6A9B">
        <w:rPr>
          <w:b/>
          <w:i/>
        </w:rPr>
        <w:t>Con ayuda de la siguiente imagen explica el mecanismo de la contracción muscular</w:t>
      </w:r>
    </w:p>
    <w:p w:rsidR="008A6A9B" w:rsidRPr="008A6A9B" w:rsidRDefault="008A6A9B" w:rsidP="008A6A9B">
      <w:pPr>
        <w:jc w:val="center"/>
        <w:rPr>
          <w:b/>
          <w:i/>
        </w:rPr>
      </w:pPr>
    </w:p>
    <w:p w:rsidR="007F404F" w:rsidRPr="000F2328" w:rsidRDefault="008A6A9B" w:rsidP="007F404F">
      <w:pPr>
        <w:widowControl w:val="0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b/>
        </w:rPr>
        <w:t>5)</w:t>
      </w:r>
      <w:r w:rsidR="007F404F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="007F404F" w:rsidRPr="000F2328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Respecto a los </w:t>
      </w:r>
      <w:proofErr w:type="spellStart"/>
      <w:r w:rsidR="007F404F" w:rsidRPr="000F2328">
        <w:rPr>
          <w:rFonts w:ascii="Arial" w:hAnsi="Arial" w:cs="Arial"/>
          <w:b/>
          <w:snapToGrid w:val="0"/>
          <w:color w:val="000000"/>
          <w:sz w:val="20"/>
          <w:szCs w:val="20"/>
        </w:rPr>
        <w:t>sarcómeros</w:t>
      </w:r>
      <w:proofErr w:type="spellEnd"/>
      <w:r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marca las opciones correctas y las falsas justifica</w:t>
      </w:r>
      <w:r w:rsidR="007F404F" w:rsidRPr="000F2328">
        <w:rPr>
          <w:rFonts w:ascii="Arial" w:hAnsi="Arial" w:cs="Arial"/>
          <w:b/>
          <w:snapToGrid w:val="0"/>
          <w:color w:val="000000"/>
          <w:sz w:val="20"/>
          <w:szCs w:val="20"/>
        </w:rPr>
        <w:t>:</w:t>
      </w:r>
    </w:p>
    <w:p w:rsidR="007F404F" w:rsidRPr="000F2328" w:rsidRDefault="007F404F" w:rsidP="007F404F">
      <w:pPr>
        <w:widowControl w:val="0"/>
        <w:numPr>
          <w:ilvl w:val="0"/>
          <w:numId w:val="8"/>
        </w:numPr>
        <w:spacing w:before="53"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</w:pPr>
      <w:r w:rsidRPr="000F2328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Son las unidades de repetición existentes a lo largo del eje de las miofibrillas.</w:t>
      </w:r>
    </w:p>
    <w:p w:rsidR="007F404F" w:rsidRPr="000F2328" w:rsidRDefault="007F404F" w:rsidP="007F404F">
      <w:pPr>
        <w:widowControl w:val="0"/>
        <w:numPr>
          <w:ilvl w:val="0"/>
          <w:numId w:val="8"/>
        </w:numPr>
        <w:spacing w:before="29"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</w:pPr>
      <w:r w:rsidRPr="000F2328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La banda I es más oscura que la banda A.</w:t>
      </w:r>
    </w:p>
    <w:p w:rsidR="007F404F" w:rsidRPr="000F2328" w:rsidRDefault="007F404F" w:rsidP="007F404F">
      <w:pPr>
        <w:widowControl w:val="0"/>
        <w:numPr>
          <w:ilvl w:val="0"/>
          <w:numId w:val="8"/>
        </w:numPr>
        <w:spacing w:before="46"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</w:pPr>
      <w:r w:rsidRPr="000F2328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La zona H está situada en el centro de la banda A y es más clara que ésta.</w:t>
      </w:r>
    </w:p>
    <w:p w:rsidR="007F404F" w:rsidRPr="000F2328" w:rsidRDefault="007F404F" w:rsidP="007F404F">
      <w:pPr>
        <w:widowControl w:val="0"/>
        <w:numPr>
          <w:ilvl w:val="0"/>
          <w:numId w:val="8"/>
        </w:numPr>
        <w:spacing w:before="46"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</w:pPr>
      <w:r w:rsidRPr="000F2328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La línea H está emplazada en el centro de la zona H.</w:t>
      </w:r>
    </w:p>
    <w:p w:rsidR="007F404F" w:rsidRDefault="007F404F" w:rsidP="007F404F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8B2505" w:rsidRDefault="008B2505" w:rsidP="007F404F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8B2505" w:rsidRDefault="008B2505" w:rsidP="008B2505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UY"/>
        </w:rPr>
        <w:drawing>
          <wp:inline distT="0" distB="0" distL="0" distR="0">
            <wp:extent cx="4410075" cy="2981325"/>
            <wp:effectExtent l="19050" t="0" r="9525" b="0"/>
            <wp:docPr id="4" name="Imagen 1" descr="Resultado de imagen de sarco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rcomer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4F" w:rsidRPr="000F2328" w:rsidRDefault="007F404F" w:rsidP="007F404F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7F404F" w:rsidRDefault="007F404F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04F" w:rsidRDefault="007F404F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0F0" w:rsidRDefault="002B10F0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0F0" w:rsidRDefault="002B10F0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0F0" w:rsidRDefault="002B10F0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0F0" w:rsidRPr="002B10F0" w:rsidRDefault="002B10F0" w:rsidP="002B1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10F0" w:rsidRPr="002B10F0" w:rsidSect="006B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B28"/>
    <w:multiLevelType w:val="multilevel"/>
    <w:tmpl w:val="B7581B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928B3"/>
    <w:multiLevelType w:val="multilevel"/>
    <w:tmpl w:val="507C1E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24C1"/>
    <w:multiLevelType w:val="multilevel"/>
    <w:tmpl w:val="91E459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83004"/>
    <w:multiLevelType w:val="hybridMultilevel"/>
    <w:tmpl w:val="8B384B94"/>
    <w:lvl w:ilvl="0" w:tplc="0A9C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C3AC9"/>
    <w:multiLevelType w:val="multilevel"/>
    <w:tmpl w:val="BEF668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132E"/>
    <w:multiLevelType w:val="hybridMultilevel"/>
    <w:tmpl w:val="5860BD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80919"/>
    <w:multiLevelType w:val="multilevel"/>
    <w:tmpl w:val="75E8A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C3A6B"/>
    <w:multiLevelType w:val="multilevel"/>
    <w:tmpl w:val="DABCF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075"/>
    <w:rsid w:val="002B10F0"/>
    <w:rsid w:val="006B0075"/>
    <w:rsid w:val="007D13C0"/>
    <w:rsid w:val="007F404F"/>
    <w:rsid w:val="00874D2D"/>
    <w:rsid w:val="008A6A9B"/>
    <w:rsid w:val="008B2505"/>
    <w:rsid w:val="008F3B49"/>
    <w:rsid w:val="009B007C"/>
    <w:rsid w:val="00D034EE"/>
    <w:rsid w:val="00DF1E46"/>
    <w:rsid w:val="00E6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3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SASÍAS</dc:creator>
  <cp:lastModifiedBy>CARINA SASÍAS</cp:lastModifiedBy>
  <cp:revision>4</cp:revision>
  <cp:lastPrinted>2020-02-07T16:38:00Z</cp:lastPrinted>
  <dcterms:created xsi:type="dcterms:W3CDTF">2020-02-07T15:15:00Z</dcterms:created>
  <dcterms:modified xsi:type="dcterms:W3CDTF">2020-02-07T16:39:00Z</dcterms:modified>
</cp:coreProperties>
</file>